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bidi w:val="0"/>
        <w:spacing w:after="240"/>
        <w:ind w:left="0" w:right="0" w:firstLine="0"/>
        <w:jc w:val="center"/>
        <w:rPr>
          <w:rStyle w:val="Aucun"/>
          <w:rFonts w:ascii="Times" w:cs="Times" w:hAnsi="Times" w:eastAsia="Times"/>
          <w:b w:val="1"/>
          <w:bCs w:val="1"/>
          <w:i w:val="1"/>
          <w:iCs w:val="1"/>
          <w:outline w:val="1"/>
          <w:color w:val="000000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  <w:r>
        <w:rPr>
          <w:rFonts w:ascii="Times" w:hAnsi="Times"/>
          <w:outline w:val="1"/>
          <w:color w:val="000000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  <w:t>l</w:t>
      </w:r>
      <w:r>
        <w:rPr>
          <w:rStyle w:val="Aucun"/>
          <w:rFonts w:ascii="Times" w:hAnsi="Times"/>
          <w:b w:val="1"/>
          <w:bCs w:val="1"/>
          <w:i w:val="1"/>
          <w:iCs w:val="1"/>
          <w:outline w:val="0"/>
          <w:color w:val="000000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La Vita Helenae</w:t>
      </w:r>
    </w:p>
    <w:p>
      <w:pPr>
        <w:pStyle w:val="Par défaut"/>
        <w:bidi w:val="0"/>
        <w:spacing w:after="240"/>
        <w:ind w:left="0" w:right="0" w:firstLine="0"/>
        <w:jc w:val="left"/>
        <w:rPr>
          <w:rFonts w:ascii="Times" w:cs="Times" w:hAnsi="Times" w:eastAsia="Times"/>
          <w:outline w:val="1"/>
          <w:color w:val="000000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p>
      <w:pPr>
        <w:pStyle w:val="Par défau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auteur : Altmann d</w:t>
      </w:r>
      <w:r>
        <w:rPr>
          <w:rFonts w:ascii="Times New Roman" w:hAnsi="Times New Roman" w:hint="default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’</w:t>
      </w:r>
      <w:r>
        <w:rPr>
          <w:rFonts w:ascii="Times New Roman" w:hAnsi="Times New Roman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 xml:space="preserve">Hautvillers </w:t>
      </w:r>
    </w:p>
    <w:p>
      <w:pPr>
        <w:pStyle w:val="Par défaut"/>
        <w:bidi w:val="0"/>
        <w:ind w:left="0" w:right="0" w:firstLine="0"/>
        <w:jc w:val="left"/>
        <w:rPr>
          <w:rFonts w:ascii="Times New Roman" w:cs="Times New Roman" w:hAnsi="Times New Roman" w:eastAsia="Times New Roman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</w:pPr>
      <w:r>
        <w:rPr>
          <w:rFonts w:ascii="Times New Roman" w:hAnsi="Times New Roman"/>
          <w:sz w:val="24"/>
          <w:szCs w:val="24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</w:rPr>
        <w:t>datation : vers 870 - 880</w:t>
      </w:r>
    </w:p>
    <w:p>
      <w:pPr>
        <w:pStyle w:val="Par défaut"/>
        <w:bidi w:val="0"/>
        <w:spacing w:after="240"/>
        <w:ind w:left="0" w:right="0" w:firstLine="0"/>
        <w:jc w:val="left"/>
        <w:rPr>
          <w:rFonts w:ascii="Times New Roman" w:cs="Times New Roman" w:hAnsi="Times New Roman" w:eastAsia="Times New Roman"/>
          <w:outline w:val="1"/>
          <w:color w:val="000000"/>
          <w:sz w:val="24"/>
          <w:szCs w:val="24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noFill/>
          </w14:textFill>
        </w:rPr>
      </w:pPr>
    </w:p>
    <w:p>
      <w:pPr>
        <w:pStyle w:val="Par défaut"/>
        <w:bidi w:val="0"/>
        <w:spacing w:after="240"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"Mais l'empereur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tant occup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dans les batailles de l'autre c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ô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du fleuve, la mission fut confi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sa m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de-DE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re H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ne pour mener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bien une telle entreprise pr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cieuse, et elle en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tait digne, car elle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dot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la fois de sagesse et de doctrine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nl-NL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vang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lique, et br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û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lait d'un amour ardent pour le Crucifi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Ainsi, avec une grande multitude et l'ambition royale, elle se rend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J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rusalem, et entre dans la ville, non plus juive, mais chr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tienne. Elle se met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chercher, avec un courage viril et un z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le tr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 ardent, le bois de la sainte croix. Cela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tr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 difficile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trouver, car, comme le rapporte l'Histoire eccl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siastique, sous l'empereur Hadrien,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la suggestion des pontifes juifs, un temple avait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construit en cet endroit en l'honneur de 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nus. Ces pontifes firent cela pour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liminer par la superstition le lieu sacr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, afin que les fid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les ne puissent pas plier les genoux devant le Christ, l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o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ù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se trouvait l'image du corps de la femme prostitu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e."</w:t>
      </w:r>
    </w:p>
    <w:p>
      <w:pPr>
        <w:pStyle w:val="Par défaut"/>
        <w:bidi w:val="0"/>
        <w:spacing w:after="240"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"Mais la reine tr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 fid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pt-P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le, apr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 avoir renvers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le temple et l'idole mentionn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e, trouva trois croix, celles du Seigneur et des deux malfaiteurs, parmi lesquelles il y eut une incertitude, car il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difficile de 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terminer laquelle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la croix du Seigneur. Pour 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soudre ce doute, un homme 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rable, l'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que Macaire de J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rusalem, apporta une solution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cette question. Celui qui 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sirait en savoir davantage devait lire le dixi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me livre de la m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me Histoire. Mais il nous semble plus appropri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de juger ici, et de fa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ç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en-US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on br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ve, de la question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traiter.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cette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poque, il y avait une veuve nomm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 Libania, qui avait auparavant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juive. Mais apr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 la mort de son mari Isachar, ayant abandonn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la perfidie de la synagogue, elle s'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tourn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 vers l'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glise du Christ."</w:t>
      </w:r>
    </w:p>
    <w:p>
      <w:pPr>
        <w:pStyle w:val="Par défaut"/>
        <w:bidi w:val="0"/>
        <w:spacing w:after="240"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« 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cette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poque, frapp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 par la mort subite, au dernier souffle de son corps, elle rendait son dernier esprit. Toute l'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glise, en effet,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prouvait une grande douleur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cause de son 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s, et il y avait une tristesse infinie due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la recherche de la Vraie Croix du Seigneur. Alors, face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cette double affliction, le 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rable homme de Dieu, Macaire,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es-ES_tradnl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que de la m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me ville, d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sireux de dissiper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la fois la tristesse du peuple et l'inqui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tude de la reine, ordonna que l'on porte un brancard, sur lequel Libania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tait allong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e. Lorsqu'on eut amen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son corps, l'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que Macaire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tendit ses mains vers le ciel et dit : "Toi, Dieu tout-puissant, qui, par ton Fils unique, as jug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digne de conf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rer le salut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l'humanit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par la passion de sa croix ; et maintenant, dans ces derniers temps, inspir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 dans son c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œ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ur, ta servante H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ne cherche le bois b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ni, sur lequel notre salut a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suspendu, fais appara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î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tre maintenant de mani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re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vidente laquelle de ces trois croix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tait celle de la gloire du Seigneur, et quelles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taient celles des supplices serviles, afin que cette femme, qui repose mourante, puisse toucher le bois du salut et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ê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tre ainsi ramen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e de la porte de la mort 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la vie." Et lorsqu'il eut dit cela, il prit d'abord l'une des trois croix, mais rien ne se produisit ; il prit la seconde, mais l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à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encore rien ne se passa. Enfin, lorsqu'il approcha la troisi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it-IT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me, soudainement, la femme ouvrit les yeux, se redressa avec vigueur et, ayant retrouv</w:t>
      </w:r>
      <w:r>
        <w:rPr>
          <w:rStyle w:val="Aucun"/>
          <w:rFonts w:ascii="Times New Roman" w:hAnsi="Times New Roman" w:hint="default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rFonts w:ascii="Times New Roman" w:hAnsi="Times New Roman"/>
          <w:outline w:val="0"/>
          <w:color w:val="000000"/>
          <w:sz w:val="24"/>
          <w:szCs w:val="24"/>
          <w:shd w:val="clear" w:color="auto" w:fill="ffffff"/>
          <w:rtl w:val="0"/>
          <w:lang w:val="fr-FR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  <w:t>ses forces, se leva plus joyeuse."</w:t>
      </w:r>
    </w:p>
    <w:p>
      <w:pPr>
        <w:pStyle w:val="Par défaut"/>
        <w:bidi w:val="0"/>
        <w:spacing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Par défaut"/>
        <w:bidi w:val="0"/>
        <w:spacing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Par défaut"/>
        <w:bidi w:val="0"/>
        <w:spacing w:line="264" w:lineRule="auto"/>
        <w:ind w:left="0" w:right="0" w:firstLine="0"/>
        <w:jc w:val="left"/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Par défaut"/>
        <w:bidi w:val="0"/>
        <w:ind w:left="0" w:right="0" w:firstLine="0"/>
        <w:jc w:val="left"/>
        <w:rPr>
          <w:rtl w:val="0"/>
        </w:rPr>
      </w:pPr>
      <w:r>
        <w:rPr>
          <w:rStyle w:val="Aucun"/>
          <w:rFonts w:ascii="Times New Roman" w:cs="Times New Roman" w:hAnsi="Times New Roman" w:eastAsia="Times New Roman"/>
          <w:outline w:val="0"/>
          <w:color w:val="000000"/>
          <w:sz w:val="24"/>
          <w:szCs w:val="24"/>
          <w:shd w:val="clear" w:color="auto" w:fill="ffffff"/>
          <w:rtl w:val="0"/>
          <w14:textOutline w14:w="0" w14:cap="flat">
            <w14:solidFill>
              <w14:srgbClr w14:val="000000"/>
            </w14:solidFill>
            <w14:prstDash w14:val="solid"/>
            <w14:miter w14:lim="400000"/>
          </w14:textOutline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fr-FR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fr-FR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